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64DB2" w14:textId="77777777" w:rsidR="00174140" w:rsidRPr="00174140" w:rsidRDefault="00174140" w:rsidP="00174140">
      <w:pPr>
        <w:widowControl/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b/>
          <w:bCs/>
          <w:sz w:val="28"/>
          <w:szCs w:val="28"/>
          <w:lang w:eastAsia="it-IT"/>
        </w:rPr>
        <w:t>SCHEDA PROGETTO A.S. 2023-2024</w:t>
      </w:r>
      <w:r w:rsidRPr="00174140">
        <w:rPr>
          <w:rFonts w:ascii="Arial" w:hAnsi="Arial" w:cs="Arial"/>
          <w:sz w:val="28"/>
          <w:szCs w:val="28"/>
          <w:lang w:eastAsia="it-IT"/>
        </w:rPr>
        <w:t> </w:t>
      </w:r>
    </w:p>
    <w:p w14:paraId="63BF49DA" w14:textId="77777777" w:rsidR="00174140" w:rsidRPr="00174140" w:rsidRDefault="00174140" w:rsidP="00174140">
      <w:pPr>
        <w:widowControl/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Cs w:val="21"/>
          <w:lang w:eastAsia="it-IT"/>
        </w:rPr>
        <w:t> </w:t>
      </w:r>
    </w:p>
    <w:p w14:paraId="3C812622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b/>
          <w:bCs/>
          <w:sz w:val="24"/>
          <w:szCs w:val="24"/>
          <w:lang w:eastAsia="it-IT"/>
        </w:rPr>
        <w:t>Sez. 1 – Descrizione del progetto</w:t>
      </w:r>
      <w:r w:rsidRPr="00174140">
        <w:rPr>
          <w:rFonts w:ascii="Arial" w:hAnsi="Arial" w:cs="Arial"/>
          <w:sz w:val="24"/>
          <w:szCs w:val="24"/>
          <w:lang w:eastAsia="it-IT"/>
        </w:rPr>
        <w:t> </w:t>
      </w:r>
    </w:p>
    <w:p w14:paraId="41A0BC72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 w:val="24"/>
          <w:szCs w:val="24"/>
          <w:lang w:eastAsia="it-IT"/>
        </w:rPr>
        <w:t> </w:t>
      </w:r>
    </w:p>
    <w:p w14:paraId="4E6A2FF0" w14:textId="77777777" w:rsidR="00174140" w:rsidRPr="00174140" w:rsidRDefault="00174140" w:rsidP="00174140">
      <w:pPr>
        <w:widowControl/>
        <w:numPr>
          <w:ilvl w:val="0"/>
          <w:numId w:val="5"/>
        </w:numPr>
        <w:suppressAutoHyphens w:val="0"/>
        <w:ind w:firstLine="0"/>
        <w:jc w:val="both"/>
        <w:textAlignment w:val="baseline"/>
        <w:rPr>
          <w:rFonts w:ascii="Arial" w:hAnsi="Arial" w:cs="Arial"/>
          <w:szCs w:val="21"/>
          <w:lang w:eastAsia="it-IT"/>
        </w:rPr>
      </w:pPr>
      <w:r w:rsidRPr="00174140">
        <w:rPr>
          <w:rFonts w:ascii="Arial" w:hAnsi="Arial" w:cs="Arial"/>
          <w:b/>
          <w:bCs/>
          <w:szCs w:val="21"/>
          <w:lang w:eastAsia="it-IT"/>
        </w:rPr>
        <w:t>– Denominazione progetto e scopo dell’azione formativa</w:t>
      </w:r>
      <w:r w:rsidRPr="00174140">
        <w:rPr>
          <w:rFonts w:ascii="Arial" w:hAnsi="Arial" w:cs="Arial"/>
          <w:szCs w:val="21"/>
          <w:lang w:eastAsia="it-IT"/>
        </w:rPr>
        <w:t> </w:t>
      </w:r>
    </w:p>
    <w:p w14:paraId="5ABDF1D0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b/>
          <w:bCs/>
          <w:i/>
          <w:iCs/>
          <w:szCs w:val="21"/>
          <w:lang w:eastAsia="it-IT"/>
        </w:rPr>
        <w:t>Progetto </w:t>
      </w:r>
      <w:r w:rsidRPr="00174140">
        <w:rPr>
          <w:rFonts w:ascii="Arial" w:hAnsi="Arial" w:cs="Arial"/>
          <w:szCs w:val="21"/>
          <w:lang w:eastAsia="it-IT"/>
        </w:rPr>
        <w:t> </w:t>
      </w:r>
    </w:p>
    <w:p w14:paraId="43F29A6B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b/>
          <w:bCs/>
          <w:i/>
          <w:iCs/>
          <w:szCs w:val="21"/>
          <w:lang w:eastAsia="it-IT"/>
        </w:rPr>
        <w:t>……………………………………………….</w:t>
      </w:r>
      <w:r w:rsidRPr="00174140">
        <w:rPr>
          <w:rFonts w:ascii="Arial" w:hAnsi="Arial" w:cs="Arial"/>
          <w:szCs w:val="21"/>
          <w:lang w:eastAsia="it-IT"/>
        </w:rPr>
        <w:t> </w:t>
      </w:r>
    </w:p>
    <w:p w14:paraId="4D1ADD40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b/>
          <w:bCs/>
          <w:szCs w:val="21"/>
          <w:lang w:eastAsia="it-IT"/>
        </w:rPr>
        <w:t>Scopo dell’azione formativa</w:t>
      </w:r>
      <w:r w:rsidRPr="00174140">
        <w:rPr>
          <w:rFonts w:ascii="Arial" w:hAnsi="Arial" w:cs="Arial"/>
          <w:szCs w:val="21"/>
          <w:lang w:eastAsia="it-IT"/>
        </w:rPr>
        <w:t> </w:t>
      </w:r>
    </w:p>
    <w:p w14:paraId="1AA6CD0C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Cs w:val="21"/>
          <w:lang w:eastAsia="it-IT"/>
        </w:rPr>
        <w:t>Recupero                Potenziamento              inclusione                  ………………… </w:t>
      </w:r>
    </w:p>
    <w:p w14:paraId="0C151550" w14:textId="77777777" w:rsidR="00174140" w:rsidRPr="00174140" w:rsidRDefault="00174140" w:rsidP="00174140">
      <w:pPr>
        <w:widowControl/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 w:val="16"/>
          <w:szCs w:val="16"/>
          <w:lang w:eastAsia="it-IT"/>
        </w:rPr>
        <w:t> </w:t>
      </w:r>
    </w:p>
    <w:p w14:paraId="1FDF4A46" w14:textId="77777777" w:rsidR="00174140" w:rsidRPr="00174140" w:rsidRDefault="00174140" w:rsidP="00174140">
      <w:pPr>
        <w:widowControl/>
        <w:numPr>
          <w:ilvl w:val="0"/>
          <w:numId w:val="6"/>
        </w:numPr>
        <w:suppressAutoHyphens w:val="0"/>
        <w:ind w:firstLine="0"/>
        <w:jc w:val="both"/>
        <w:textAlignment w:val="baseline"/>
        <w:rPr>
          <w:rFonts w:ascii="Arial" w:hAnsi="Arial" w:cs="Arial"/>
          <w:szCs w:val="21"/>
          <w:lang w:eastAsia="it-IT"/>
        </w:rPr>
      </w:pPr>
      <w:r w:rsidRPr="00174140">
        <w:rPr>
          <w:rFonts w:ascii="Arial" w:hAnsi="Arial" w:cs="Arial"/>
          <w:b/>
          <w:bCs/>
          <w:szCs w:val="21"/>
          <w:lang w:eastAsia="it-IT"/>
        </w:rPr>
        <w:t>– Responsabile del progetto</w:t>
      </w:r>
      <w:r w:rsidRPr="00174140">
        <w:rPr>
          <w:rFonts w:ascii="Arial" w:hAnsi="Arial" w:cs="Arial"/>
          <w:szCs w:val="21"/>
          <w:lang w:eastAsia="it-IT"/>
        </w:rPr>
        <w:t> </w:t>
      </w:r>
    </w:p>
    <w:p w14:paraId="54311959" w14:textId="77777777" w:rsidR="00174140" w:rsidRPr="00174140" w:rsidRDefault="00174140" w:rsidP="00174140">
      <w:pPr>
        <w:widowControl/>
        <w:suppressAutoHyphens w:val="0"/>
        <w:ind w:left="36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Cs w:val="21"/>
          <w:lang w:eastAsia="it-IT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174140" w:rsidRPr="00174140" w14:paraId="5A113FA0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654D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divId w:val="756563747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>Indicare il/i Responsabile/i del Progetto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</w:tc>
      </w:tr>
      <w:tr w:rsidR="00174140" w:rsidRPr="00174140" w14:paraId="5AFDB9A1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C2CBA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660B4FB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</w:tc>
      </w:tr>
    </w:tbl>
    <w:p w14:paraId="52C73E63" w14:textId="77777777" w:rsidR="00174140" w:rsidRPr="00174140" w:rsidRDefault="00174140" w:rsidP="00174140">
      <w:pPr>
        <w:widowControl/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 w:val="16"/>
          <w:szCs w:val="16"/>
          <w:lang w:eastAsia="it-IT"/>
        </w:rPr>
        <w:t> </w:t>
      </w:r>
    </w:p>
    <w:p w14:paraId="40B14131" w14:textId="77777777" w:rsidR="00174140" w:rsidRPr="00174140" w:rsidRDefault="00174140" w:rsidP="00174140">
      <w:pPr>
        <w:widowControl/>
        <w:numPr>
          <w:ilvl w:val="0"/>
          <w:numId w:val="7"/>
        </w:numPr>
        <w:suppressAutoHyphens w:val="0"/>
        <w:ind w:firstLine="0"/>
        <w:jc w:val="both"/>
        <w:textAlignment w:val="baseline"/>
        <w:rPr>
          <w:rFonts w:ascii="Arial" w:hAnsi="Arial" w:cs="Arial"/>
          <w:szCs w:val="21"/>
          <w:lang w:eastAsia="it-IT"/>
        </w:rPr>
      </w:pPr>
      <w:r w:rsidRPr="00174140">
        <w:rPr>
          <w:rFonts w:ascii="Arial" w:hAnsi="Arial" w:cs="Arial"/>
          <w:b/>
          <w:bCs/>
          <w:szCs w:val="21"/>
          <w:lang w:eastAsia="it-IT"/>
        </w:rPr>
        <w:t xml:space="preserve">– Destinatari – Motivazioni – Competenze europee – Priorità </w:t>
      </w:r>
      <w:proofErr w:type="spellStart"/>
      <w:r w:rsidRPr="00174140">
        <w:rPr>
          <w:rFonts w:ascii="Arial" w:hAnsi="Arial" w:cs="Arial"/>
          <w:b/>
          <w:bCs/>
          <w:szCs w:val="21"/>
          <w:lang w:eastAsia="it-IT"/>
        </w:rPr>
        <w:t>PdM</w:t>
      </w:r>
      <w:proofErr w:type="spellEnd"/>
      <w:r w:rsidRPr="00174140">
        <w:rPr>
          <w:rFonts w:ascii="Arial" w:hAnsi="Arial" w:cs="Arial"/>
          <w:b/>
          <w:bCs/>
          <w:szCs w:val="21"/>
          <w:lang w:eastAsia="it-IT"/>
        </w:rPr>
        <w:t>- Obiettivi – Risultati Attesi - Metodologie</w:t>
      </w:r>
      <w:r w:rsidRPr="00174140">
        <w:rPr>
          <w:rFonts w:ascii="Arial" w:hAnsi="Arial" w:cs="Arial"/>
          <w:szCs w:val="21"/>
          <w:lang w:eastAsia="it-IT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174140" w:rsidRPr="00174140" w14:paraId="1A31C100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EDDD9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divId w:val="2099787128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 xml:space="preserve">1.3.1 </w:t>
            </w:r>
            <w:r w:rsidRPr="00174140">
              <w:rPr>
                <w:rFonts w:ascii="Arial" w:hAnsi="Arial" w:cs="Arial"/>
                <w:b/>
                <w:bCs/>
                <w:i/>
                <w:iCs/>
                <w:szCs w:val="21"/>
                <w:lang w:eastAsia="it-IT"/>
              </w:rPr>
              <w:t>Destinatari</w:t>
            </w:r>
            <w:r w:rsidRPr="00174140">
              <w:rPr>
                <w:rFonts w:ascii="Arial" w:hAnsi="Arial" w:cs="Arial"/>
                <w:i/>
                <w:iCs/>
                <w:szCs w:val="21"/>
                <w:lang w:eastAsia="it-IT"/>
              </w:rPr>
              <w:t xml:space="preserve"> 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(indicare la classe o il gruppo alunni</w:t>
            </w: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 xml:space="preserve"> 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e il numero presumibile)  </w:t>
            </w:r>
          </w:p>
        </w:tc>
      </w:tr>
      <w:tr w:rsidR="00174140" w:rsidRPr="00174140" w14:paraId="1DE9DDD7" w14:textId="77777777" w:rsidTr="00174140">
        <w:trPr>
          <w:trHeight w:val="48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5D786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</w:tc>
      </w:tr>
      <w:tr w:rsidR="00174140" w:rsidRPr="00174140" w14:paraId="2C7D280C" w14:textId="77777777" w:rsidTr="00174140">
        <w:trPr>
          <w:trHeight w:val="435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0306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 xml:space="preserve">1.3.2 </w:t>
            </w:r>
            <w:r w:rsidRPr="00174140">
              <w:rPr>
                <w:rFonts w:ascii="Arial" w:hAnsi="Arial" w:cs="Arial"/>
                <w:b/>
                <w:bCs/>
                <w:i/>
                <w:iCs/>
                <w:szCs w:val="21"/>
                <w:lang w:eastAsia="it-IT"/>
              </w:rPr>
              <w:t>Motivazioni dell’intervento</w:t>
            </w: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>: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 xml:space="preserve"> a partire dall’ analisi dei bisogni formativi (indicando anche, se è stata fatta, quali strumenti si sono utilizzati per la raccolta dei dati iniziali) </w:t>
            </w:r>
          </w:p>
        </w:tc>
      </w:tr>
      <w:tr w:rsidR="00174140" w:rsidRPr="00174140" w14:paraId="47811B97" w14:textId="77777777" w:rsidTr="00174140">
        <w:trPr>
          <w:trHeight w:val="63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6254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</w:tc>
      </w:tr>
      <w:tr w:rsidR="00174140" w:rsidRPr="00174140" w14:paraId="5423B277" w14:textId="77777777" w:rsidTr="00174140">
        <w:trPr>
          <w:trHeight w:val="63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C40E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 xml:space="preserve">1.3.3 Competenze europee 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(indicare a quali competenze europee l’intervento formativo fa riferimento) </w:t>
            </w:r>
          </w:p>
        </w:tc>
      </w:tr>
      <w:tr w:rsidR="00174140" w:rsidRPr="00174140" w14:paraId="763ADD7B" w14:textId="77777777" w:rsidTr="00174140">
        <w:trPr>
          <w:trHeight w:val="99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826E6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alfabetica funzionale; </w:t>
            </w:r>
          </w:p>
          <w:p w14:paraId="3ED3145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multilinguistica; </w:t>
            </w:r>
          </w:p>
          <w:p w14:paraId="42C0A8E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matematica e competenza in scienze, tecnologie e ingegneria; </w:t>
            </w:r>
          </w:p>
          <w:p w14:paraId="741D329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digitale; </w:t>
            </w:r>
          </w:p>
          <w:p w14:paraId="1F2B727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personale, sociale e capacità di imparare ad imparare; </w:t>
            </w:r>
          </w:p>
          <w:p w14:paraId="60D26F4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in materia di cittadinanza; </w:t>
            </w:r>
          </w:p>
          <w:p w14:paraId="0403FE4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imprenditoriale; </w:t>
            </w:r>
          </w:p>
          <w:p w14:paraId="283E39C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competenza in materia di consapevolezza ed espressione culturali </w:t>
            </w:r>
          </w:p>
        </w:tc>
      </w:tr>
      <w:tr w:rsidR="00174140" w:rsidRPr="00174140" w14:paraId="4A4328C0" w14:textId="77777777" w:rsidTr="00174140">
        <w:trPr>
          <w:trHeight w:val="405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FAA4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 xml:space="preserve">1.3.4 Priorità Piano di Miglioramento 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(indicare la priorità a cui si riferisce l’intervento) </w:t>
            </w:r>
          </w:p>
        </w:tc>
      </w:tr>
      <w:tr w:rsidR="00174140" w:rsidRPr="00174140" w14:paraId="7FEFC03F" w14:textId="77777777" w:rsidTr="00174140">
        <w:trPr>
          <w:trHeight w:val="99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F1CE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6083900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>Risultati scolastici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3238F712" w14:textId="77777777" w:rsidR="00174140" w:rsidRPr="00174140" w:rsidRDefault="00174140" w:rsidP="00174140">
            <w:pPr>
              <w:widowControl/>
              <w:numPr>
                <w:ilvl w:val="0"/>
                <w:numId w:val="8"/>
              </w:numPr>
              <w:suppressAutoHyphens w:val="0"/>
              <w:ind w:left="1080" w:firstLine="0"/>
              <w:jc w:val="both"/>
              <w:textAlignment w:val="baseline"/>
              <w:rPr>
                <w:rFonts w:ascii="Arial" w:hAnsi="Arial" w:cs="Arial"/>
                <w:szCs w:val="21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 xml:space="preserve">Favorire l’apprendimento attivo attraverso una partecipazione diretta nella costruzione del sapere con attività che stimolino relazioni sociali anche con il supporto di esperti. </w:t>
            </w:r>
            <w:proofErr w:type="spellStart"/>
            <w:r w:rsidRPr="00174140">
              <w:rPr>
                <w:rFonts w:ascii="Arial" w:hAnsi="Arial" w:cs="Arial"/>
                <w:szCs w:val="21"/>
                <w:lang w:eastAsia="it-IT"/>
              </w:rPr>
              <w:t>ll</w:t>
            </w:r>
            <w:proofErr w:type="spellEnd"/>
            <w:r w:rsidRPr="00174140">
              <w:rPr>
                <w:rFonts w:ascii="Arial" w:hAnsi="Arial" w:cs="Arial"/>
                <w:szCs w:val="21"/>
                <w:lang w:eastAsia="it-IT"/>
              </w:rPr>
              <w:t xml:space="preserve"> superamento dell’emergenza può avvenire efficacemente se si riafferma il valore della scuola, di una scuola aperta, coesa ed inclusiva, quale luogo di formazione. </w:t>
            </w:r>
          </w:p>
          <w:p w14:paraId="4E6B2C8E" w14:textId="77777777" w:rsidR="00174140" w:rsidRPr="00174140" w:rsidRDefault="00174140" w:rsidP="00174140">
            <w:pPr>
              <w:widowControl/>
              <w:numPr>
                <w:ilvl w:val="0"/>
                <w:numId w:val="8"/>
              </w:numPr>
              <w:suppressAutoHyphens w:val="0"/>
              <w:ind w:left="1080" w:firstLine="0"/>
              <w:jc w:val="both"/>
              <w:textAlignment w:val="baseline"/>
              <w:rPr>
                <w:rFonts w:ascii="Arial" w:hAnsi="Arial" w:cs="Arial"/>
                <w:szCs w:val="21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Incoraggiare, promuovere e potenziare negli studenti capacità anche metacognitive, in vista dei risultati attesi in ordine alle aspettative previste. </w:t>
            </w:r>
          </w:p>
          <w:p w14:paraId="00991437" w14:textId="77777777" w:rsidR="00174140" w:rsidRPr="00174140" w:rsidRDefault="00174140" w:rsidP="00174140">
            <w:pPr>
              <w:widowControl/>
              <w:numPr>
                <w:ilvl w:val="0"/>
                <w:numId w:val="8"/>
              </w:numPr>
              <w:suppressAutoHyphens w:val="0"/>
              <w:ind w:left="1080" w:firstLine="0"/>
              <w:jc w:val="both"/>
              <w:textAlignment w:val="baseline"/>
              <w:rPr>
                <w:rFonts w:ascii="Arial" w:hAnsi="Arial" w:cs="Arial"/>
                <w:szCs w:val="21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lastRenderedPageBreak/>
              <w:t>Accogliere e Orientare ed eventualmente riorientare gli studenti nella scelta del percorso di studio anche post-diploma in relazione alle competenze acquisite. </w:t>
            </w:r>
          </w:p>
          <w:p w14:paraId="0BA9202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72443FE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3F54794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>Competenza chiave europee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26BDF190" w14:textId="77777777" w:rsidR="00174140" w:rsidRPr="00174140" w:rsidRDefault="00174140" w:rsidP="00174140">
            <w:pPr>
              <w:widowControl/>
              <w:numPr>
                <w:ilvl w:val="0"/>
                <w:numId w:val="9"/>
              </w:numPr>
              <w:suppressAutoHyphens w:val="0"/>
              <w:ind w:left="1080" w:firstLine="0"/>
              <w:jc w:val="both"/>
              <w:textAlignment w:val="baseline"/>
              <w:rPr>
                <w:rFonts w:ascii="Arial" w:hAnsi="Arial" w:cs="Arial"/>
                <w:szCs w:val="21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Potenziare le capacità degli studenti nella declinazione delle competenze più funzionali ai ruoli assunti nel dialogo educativo. </w:t>
            </w:r>
          </w:p>
          <w:p w14:paraId="5FE8E772" w14:textId="77777777" w:rsidR="00174140" w:rsidRPr="00174140" w:rsidRDefault="00174140" w:rsidP="00174140">
            <w:pPr>
              <w:widowControl/>
              <w:numPr>
                <w:ilvl w:val="0"/>
                <w:numId w:val="9"/>
              </w:numPr>
              <w:suppressAutoHyphens w:val="0"/>
              <w:ind w:left="1080" w:firstLine="0"/>
              <w:jc w:val="both"/>
              <w:textAlignment w:val="baseline"/>
              <w:rPr>
                <w:rFonts w:ascii="Arial" w:hAnsi="Arial" w:cs="Arial"/>
                <w:szCs w:val="21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Assumere una responsabilità critica del rispetto e della tutela della cittadinanza attiva. </w:t>
            </w:r>
          </w:p>
          <w:p w14:paraId="0503DAD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</w:tc>
      </w:tr>
      <w:tr w:rsidR="00174140" w:rsidRPr="00174140" w14:paraId="7BB8C890" w14:textId="77777777" w:rsidTr="00174140">
        <w:trPr>
          <w:trHeight w:val="42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F3609" w14:textId="77777777" w:rsidR="00174140" w:rsidRPr="00174140" w:rsidRDefault="00174140" w:rsidP="00174140">
            <w:pPr>
              <w:widowControl/>
              <w:suppressAutoHyphens w:val="0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lastRenderedPageBreak/>
              <w:t xml:space="preserve">1.3.5 </w:t>
            </w:r>
            <w:r w:rsidRPr="00174140">
              <w:rPr>
                <w:rFonts w:ascii="Arial" w:hAnsi="Arial" w:cs="Arial"/>
                <w:b/>
                <w:bCs/>
                <w:i/>
                <w:iCs/>
                <w:szCs w:val="21"/>
                <w:lang w:eastAsia="it-IT"/>
              </w:rPr>
              <w:t>Obiettivi formativi generali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 xml:space="preserve"> da cui nasce il progetto: finalità generali del progetto in accordo con le finalità del POF, della programmazione dei Dipartimenti e dei Consigli di Classe, delle competenze europee, del Piano di Miglioramento </w:t>
            </w:r>
          </w:p>
        </w:tc>
      </w:tr>
      <w:tr w:rsidR="00174140" w:rsidRPr="00174140" w14:paraId="0ECABA7C" w14:textId="77777777" w:rsidTr="00174140">
        <w:trPr>
          <w:trHeight w:val="99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F33F95" w14:textId="77777777" w:rsidR="00174140" w:rsidRPr="00174140" w:rsidRDefault="00174140" w:rsidP="00174140">
            <w:pPr>
              <w:widowControl/>
              <w:suppressAutoHyphens w:val="0"/>
              <w:ind w:right="60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>FINALITÀ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60DB4052" w14:textId="77777777" w:rsidR="00174140" w:rsidRPr="00174140" w:rsidRDefault="00174140" w:rsidP="00174140">
            <w:pPr>
              <w:widowControl/>
              <w:suppressAutoHyphens w:val="0"/>
              <w:ind w:right="60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563F7A1B" w14:textId="77777777" w:rsidR="00174140" w:rsidRPr="00174140" w:rsidRDefault="00174140" w:rsidP="00174140">
            <w:pPr>
              <w:widowControl/>
              <w:suppressAutoHyphens w:val="0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b/>
                <w:bCs/>
                <w:szCs w:val="21"/>
                <w:lang w:eastAsia="it-IT"/>
              </w:rPr>
              <w:t>OBIETTIVI: </w:t>
            </w:r>
            <w:r w:rsidRPr="00174140">
              <w:rPr>
                <w:rFonts w:ascii="Arial" w:hAnsi="Arial" w:cs="Arial"/>
                <w:szCs w:val="21"/>
                <w:lang w:eastAsia="it-IT"/>
              </w:rPr>
              <w:t> </w:t>
            </w:r>
          </w:p>
          <w:p w14:paraId="5C3C425C" w14:textId="77777777" w:rsidR="00174140" w:rsidRPr="00174140" w:rsidRDefault="00174140" w:rsidP="00174140">
            <w:pPr>
              <w:widowControl/>
              <w:suppressAutoHyphens w:val="0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 </w:t>
            </w:r>
          </w:p>
        </w:tc>
      </w:tr>
    </w:tbl>
    <w:p w14:paraId="1260F294" w14:textId="77777777" w:rsidR="00174140" w:rsidRPr="00174140" w:rsidRDefault="00174140" w:rsidP="00174140">
      <w:pPr>
        <w:widowControl/>
        <w:numPr>
          <w:ilvl w:val="0"/>
          <w:numId w:val="10"/>
        </w:numPr>
        <w:suppressAutoHyphens w:val="0"/>
        <w:ind w:firstLine="0"/>
        <w:jc w:val="both"/>
        <w:textAlignment w:val="baseline"/>
        <w:rPr>
          <w:rFonts w:ascii="Arial" w:hAnsi="Arial" w:cs="Arial"/>
          <w:szCs w:val="21"/>
          <w:lang w:eastAsia="it-IT"/>
        </w:rPr>
      </w:pPr>
      <w:r w:rsidRPr="00174140">
        <w:rPr>
          <w:rFonts w:ascii="Arial" w:hAnsi="Arial" w:cs="Arial"/>
          <w:b/>
          <w:bCs/>
          <w:szCs w:val="21"/>
          <w:lang w:eastAsia="it-IT"/>
        </w:rPr>
        <w:t>– Durata</w:t>
      </w:r>
      <w:r w:rsidRPr="00174140">
        <w:rPr>
          <w:rFonts w:ascii="Arial" w:hAnsi="Arial" w:cs="Arial"/>
          <w:szCs w:val="21"/>
          <w:lang w:eastAsia="it-IT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174140" w:rsidRPr="00174140" w14:paraId="3379D4FD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6CED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divId w:val="1208950771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Descrivere l’arco temporale nel quale il progetto si attua e la periodicità degli incontri, illustrare le fasi operative </w:t>
            </w:r>
          </w:p>
        </w:tc>
      </w:tr>
      <w:tr w:rsidR="00174140" w:rsidRPr="00174140" w14:paraId="0CC0AD8C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CC14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14:paraId="56CE9007" w14:textId="77777777" w:rsidR="00174140" w:rsidRPr="00174140" w:rsidRDefault="00174140" w:rsidP="00174140">
      <w:pPr>
        <w:widowControl/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 w:val="16"/>
          <w:szCs w:val="16"/>
          <w:lang w:eastAsia="it-IT"/>
        </w:rPr>
        <w:t> </w:t>
      </w:r>
    </w:p>
    <w:p w14:paraId="4D7830E9" w14:textId="77777777" w:rsidR="00174140" w:rsidRPr="00174140" w:rsidRDefault="00174140" w:rsidP="00174140">
      <w:pPr>
        <w:widowControl/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b/>
          <w:bCs/>
          <w:szCs w:val="21"/>
          <w:lang w:eastAsia="it-IT"/>
        </w:rPr>
        <w:t>1.5</w:t>
      </w:r>
      <w:r w:rsidRPr="00174140">
        <w:rPr>
          <w:rFonts w:ascii="Arial" w:hAnsi="Arial" w:cs="Arial"/>
          <w:szCs w:val="21"/>
          <w:lang w:eastAsia="it-IT"/>
        </w:rPr>
        <w:t xml:space="preserve"> </w:t>
      </w:r>
      <w:r w:rsidRPr="00174140">
        <w:rPr>
          <w:rFonts w:ascii="Arial" w:hAnsi="Arial" w:cs="Arial"/>
          <w:b/>
          <w:bCs/>
          <w:szCs w:val="21"/>
          <w:lang w:eastAsia="it-IT"/>
        </w:rPr>
        <w:t>Beni e servizi</w:t>
      </w:r>
      <w:r w:rsidRPr="00174140">
        <w:rPr>
          <w:rFonts w:ascii="Arial" w:hAnsi="Arial" w:cs="Arial"/>
          <w:szCs w:val="21"/>
          <w:lang w:eastAsia="it-IT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0"/>
      </w:tblGrid>
      <w:tr w:rsidR="00174140" w:rsidRPr="00174140" w14:paraId="3E05FCB6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948B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Indicare le risorse logistiche ed organizzative che si prevede di utilizzare per la realizzazione. </w:t>
            </w:r>
          </w:p>
          <w:p w14:paraId="746767C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Separare gli acquisti da effettuare per l’anno finanziario </w:t>
            </w:r>
          </w:p>
        </w:tc>
      </w:tr>
      <w:tr w:rsidR="00174140" w:rsidRPr="00174140" w14:paraId="110C116F" w14:textId="77777777" w:rsidTr="00174140">
        <w:trPr>
          <w:trHeight w:val="300"/>
        </w:trPr>
        <w:tc>
          <w:tcPr>
            <w:tcW w:w="10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CB8D9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rFonts w:ascii="Arial" w:hAnsi="Arial" w:cs="Arial"/>
                <w:szCs w:val="21"/>
                <w:lang w:eastAsia="it-IT"/>
              </w:rPr>
              <w:t>  </w:t>
            </w:r>
          </w:p>
        </w:tc>
      </w:tr>
    </w:tbl>
    <w:p w14:paraId="1705966F" w14:textId="77777777" w:rsidR="00174140" w:rsidRPr="00174140" w:rsidRDefault="00174140" w:rsidP="00174140">
      <w:pPr>
        <w:widowControl/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Cs w:val="21"/>
          <w:lang w:eastAsia="it-IT"/>
        </w:rPr>
        <w:t> </w:t>
      </w:r>
    </w:p>
    <w:p w14:paraId="4C68E243" w14:textId="77777777" w:rsidR="00174140" w:rsidRPr="00174140" w:rsidRDefault="00174140" w:rsidP="00174140">
      <w:pPr>
        <w:widowControl/>
        <w:suppressAutoHyphens w:val="0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Cs w:val="21"/>
          <w:lang w:eastAsia="it-IT"/>
        </w:rPr>
        <w:t xml:space="preserve">Il responsabile del progetto                                                                       </w:t>
      </w:r>
      <w:r w:rsidRPr="00174140">
        <w:rPr>
          <w:rFonts w:ascii="Calibri" w:hAnsi="Calibri" w:cs="Calibri"/>
          <w:szCs w:val="21"/>
          <w:lang w:eastAsia="it-IT"/>
        </w:rPr>
        <w:t>Il Dirigente Scolastico </w:t>
      </w:r>
    </w:p>
    <w:p w14:paraId="6EBCF82F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628A06BA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6430FDE3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4688D20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09EDDA8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04E4C57C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5778DD1E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52C7B52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527D1FD6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253B34F4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6B6B30CE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0A3C4992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45DF2DE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1DF08B73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30228BC7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3859125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4C2113D4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2C029AC3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7AF7F02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14C4BC52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5A795973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7C696B70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734B9FA5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373875CD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0C0C12DE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463C7683" w14:textId="77777777" w:rsidR="00174140" w:rsidRPr="00174140" w:rsidRDefault="00174140" w:rsidP="00174140">
      <w:pPr>
        <w:widowControl/>
        <w:suppressAutoHyphens w:val="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Arial" w:hAnsi="Arial" w:cs="Arial"/>
          <w:sz w:val="28"/>
          <w:szCs w:val="28"/>
          <w:lang w:eastAsia="it-IT"/>
        </w:rPr>
        <w:lastRenderedPageBreak/>
        <w:t>Sez. 2 –</w:t>
      </w:r>
      <w:r w:rsidRPr="00174140">
        <w:rPr>
          <w:rFonts w:ascii="Arial" w:hAnsi="Arial" w:cs="Arial"/>
          <w:szCs w:val="21"/>
          <w:lang w:eastAsia="it-IT"/>
        </w:rPr>
        <w:t xml:space="preserve"> </w:t>
      </w:r>
      <w:r w:rsidRPr="00174140">
        <w:rPr>
          <w:rFonts w:ascii="Arial" w:hAnsi="Arial" w:cs="Arial"/>
          <w:b/>
          <w:bCs/>
          <w:sz w:val="28"/>
          <w:szCs w:val="28"/>
          <w:lang w:eastAsia="it-IT"/>
        </w:rPr>
        <w:t>Scheda finanziaria</w:t>
      </w:r>
      <w:r w:rsidRPr="00174140">
        <w:rPr>
          <w:rFonts w:ascii="Arial" w:hAnsi="Arial" w:cs="Arial"/>
          <w:sz w:val="28"/>
          <w:szCs w:val="28"/>
          <w:lang w:eastAsia="it-IT"/>
        </w:rPr>
        <w:t> </w:t>
      </w:r>
    </w:p>
    <w:p w14:paraId="189B4B58" w14:textId="77777777" w:rsidR="00174140" w:rsidRPr="00174140" w:rsidRDefault="00174140" w:rsidP="00174140">
      <w:pPr>
        <w:widowControl/>
        <w:suppressAutoHyphens w:val="0"/>
        <w:ind w:left="6510"/>
        <w:jc w:val="center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rFonts w:ascii="Calibri" w:hAnsi="Calibri" w:cs="Calibri"/>
          <w:sz w:val="16"/>
          <w:szCs w:val="16"/>
          <w:lang w:eastAsia="it-IT"/>
        </w:rPr>
        <w:t> </w:t>
      </w:r>
    </w:p>
    <w:p w14:paraId="18A63AF3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 </w:t>
      </w:r>
    </w:p>
    <w:tbl>
      <w:tblPr>
        <w:tblW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4110"/>
        <w:gridCol w:w="1170"/>
        <w:gridCol w:w="1770"/>
      </w:tblGrid>
      <w:tr w:rsidR="00174140" w:rsidRPr="00174140" w14:paraId="069106F4" w14:textId="77777777" w:rsidTr="00174140">
        <w:trPr>
          <w:trHeight w:val="48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3036C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0B304A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56A2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N° ore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5656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Importo (€)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2FC060FA" w14:textId="77777777" w:rsidTr="00174140">
        <w:trPr>
          <w:trHeight w:val="64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C477E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Esperto esterno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38109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Compenso da contrattare (fino ad un massimo di 80,00 €/ora)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1E2260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D905CD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</w:tbl>
    <w:p w14:paraId="025536BC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b/>
          <w:bCs/>
          <w:szCs w:val="21"/>
          <w:lang w:eastAsia="it-IT"/>
        </w:rPr>
        <w:t> </w:t>
      </w:r>
      <w:r w:rsidRPr="00174140">
        <w:rPr>
          <w:szCs w:val="21"/>
          <w:lang w:eastAsia="it-IT"/>
        </w:rPr>
        <w:t> </w:t>
      </w:r>
    </w:p>
    <w:tbl>
      <w:tblPr>
        <w:tblW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605"/>
        <w:gridCol w:w="810"/>
        <w:gridCol w:w="360"/>
        <w:gridCol w:w="1320"/>
        <w:gridCol w:w="1170"/>
        <w:gridCol w:w="1785"/>
      </w:tblGrid>
      <w:tr w:rsidR="00174140" w:rsidRPr="00174140" w14:paraId="6EE5E51E" w14:textId="77777777" w:rsidTr="00174140">
        <w:trPr>
          <w:trHeight w:val="495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216A9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Attività di insegnamento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0F0307B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  <w:r w:rsidRPr="00174140">
              <w:rPr>
                <w:rFonts w:ascii="Calibri" w:hAnsi="Calibri" w:cs="Calibri"/>
                <w:szCs w:val="21"/>
                <w:lang w:eastAsia="it-IT"/>
              </w:rPr>
              <w:tab/>
            </w:r>
            <w:r w:rsidRPr="00174140">
              <w:rPr>
                <w:szCs w:val="21"/>
                <w:lang w:eastAsia="it-IT"/>
              </w:rPr>
              <w:t xml:space="preserve"> </w:t>
            </w:r>
            <w:r w:rsidRPr="00174140">
              <w:rPr>
                <w:rFonts w:ascii="Calibri" w:hAnsi="Calibri" w:cs="Calibri"/>
                <w:szCs w:val="21"/>
                <w:lang w:eastAsia="it-IT"/>
              </w:rPr>
              <w:tab/>
            </w: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024BAE5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C6BA4D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8A0455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€ 35,00 x h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902A8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BBC79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69147B2A" w14:textId="77777777" w:rsidTr="00174140">
        <w:trPr>
          <w:trHeight w:val="405"/>
        </w:trPr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4939F5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E53C42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5E993BA6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3792389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F91677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29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83B616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3A413BBD" w14:textId="77777777" w:rsidTr="00174140">
        <w:trPr>
          <w:trHeight w:val="720"/>
        </w:trPr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C5F6C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Personale Docente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329978E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Ore aggiuntive  </w:t>
            </w:r>
          </w:p>
          <w:p w14:paraId="44BF0CE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  <w:r w:rsidRPr="00174140">
              <w:rPr>
                <w:rFonts w:ascii="Calibri" w:hAnsi="Calibri" w:cs="Calibri"/>
                <w:szCs w:val="21"/>
                <w:lang w:eastAsia="it-IT"/>
              </w:rPr>
              <w:tab/>
            </w:r>
            <w:r w:rsidRPr="00174140">
              <w:rPr>
                <w:szCs w:val="21"/>
                <w:lang w:eastAsia="it-IT"/>
              </w:rPr>
              <w:t xml:space="preserve"> </w:t>
            </w:r>
            <w:r w:rsidRPr="00174140">
              <w:rPr>
                <w:rFonts w:ascii="Calibri" w:hAnsi="Calibri" w:cs="Calibri"/>
                <w:szCs w:val="21"/>
                <w:lang w:eastAsia="it-IT"/>
              </w:rPr>
              <w:tab/>
            </w: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14:paraId="705DF5F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docenti  </w:t>
            </w:r>
          </w:p>
          <w:p w14:paraId="5FB209F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34ADF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no  </w:t>
            </w:r>
          </w:p>
        </w:tc>
        <w:tc>
          <w:tcPr>
            <w:tcW w:w="13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0355F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insegnamento € 17,50 x h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04DDA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B77CF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</w:tbl>
    <w:p w14:paraId="739D83BE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b/>
          <w:bCs/>
          <w:szCs w:val="21"/>
          <w:lang w:eastAsia="it-IT"/>
        </w:rPr>
        <w:t> </w:t>
      </w:r>
      <w:r w:rsidRPr="00174140">
        <w:rPr>
          <w:szCs w:val="21"/>
          <w:lang w:eastAsia="it-IT"/>
        </w:rPr>
        <w:t> </w:t>
      </w:r>
    </w:p>
    <w:tbl>
      <w:tblPr>
        <w:tblW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2640"/>
        <w:gridCol w:w="1470"/>
        <w:gridCol w:w="1185"/>
        <w:gridCol w:w="1770"/>
      </w:tblGrid>
      <w:tr w:rsidR="00174140" w:rsidRPr="00174140" w14:paraId="5D90D83E" w14:textId="77777777" w:rsidTr="00174140">
        <w:trPr>
          <w:trHeight w:val="480"/>
        </w:trPr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D4182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Personale Ata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6FB0051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Assistenti amministrativi  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C0D4C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€14,50 x h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F5C1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6BAB2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41D010A5" w14:textId="77777777" w:rsidTr="00174140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C4B8C3" w14:textId="77777777" w:rsidR="00174140" w:rsidRPr="00174140" w:rsidRDefault="00174140" w:rsidP="00174140">
            <w:pPr>
              <w:widowControl/>
              <w:suppressAutoHyphens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DF0DC7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 xml:space="preserve">Assistenti tecnici </w:t>
            </w:r>
            <w:r w:rsidRPr="00174140">
              <w:rPr>
                <w:rFonts w:ascii="Calibri" w:hAnsi="Calibri" w:cs="Calibri"/>
                <w:szCs w:val="21"/>
                <w:lang w:eastAsia="it-IT"/>
              </w:rPr>
              <w:tab/>
            </w: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45BF7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€ 14,50 x h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EAE4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03A79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246AA70A" w14:textId="77777777" w:rsidTr="00174140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B57DD" w14:textId="77777777" w:rsidR="00174140" w:rsidRPr="00174140" w:rsidRDefault="00174140" w:rsidP="00174140">
            <w:pPr>
              <w:widowControl/>
              <w:suppressAutoHyphens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4206B5E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Collaboratori scolastici   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7CC84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€ 12,50 x h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C9E4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0795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27A2ADE6" w14:textId="77777777" w:rsidTr="00174140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6EE39" w14:textId="77777777" w:rsidR="00174140" w:rsidRPr="00174140" w:rsidRDefault="00174140" w:rsidP="00174140">
            <w:pPr>
              <w:widowControl/>
              <w:suppressAutoHyphens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7B3DB989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A03C78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094BFF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TOTALE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5B54EF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  <w:r w:rsidRPr="00174140">
              <w:rPr>
                <w:rFonts w:ascii="Calibri" w:hAnsi="Calibri" w:cs="Calibri"/>
                <w:szCs w:val="21"/>
                <w:lang w:eastAsia="it-IT"/>
              </w:rPr>
              <w:tab/>
            </w: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7A2E63B7" w14:textId="77777777" w:rsidTr="00174140">
        <w:trPr>
          <w:trHeight w:val="435"/>
        </w:trPr>
        <w:tc>
          <w:tcPr>
            <w:tcW w:w="8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26F6206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Beni e servizi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6E79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7B46D19A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B44C9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Descrizione bene/servizio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EBAA26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Quantità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EB7DD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Costo 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6806921E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E40BD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A7EE2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6767D1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33EA17FD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2076E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7DFB8A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27E0D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364AFCF7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A7040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514B9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CDC6A9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5B49AD7A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D752B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8D1F2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F111E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03E921BF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910F3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0282E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64DFC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213F762A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C0511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F2A0E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308A6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7BD6BC4D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A4E30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65F1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9B674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73025420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2D32D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6C534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9C34387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55120A20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6257C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CDFC0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4B769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7D357FCC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1B4418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1017B9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6AE73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265510F1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74AC4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00CAEB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759800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</w:tr>
      <w:tr w:rsidR="00174140" w:rsidRPr="00174140" w14:paraId="24CB47CD" w14:textId="77777777" w:rsidTr="00174140">
        <w:trPr>
          <w:trHeight w:val="405"/>
        </w:trPr>
        <w:tc>
          <w:tcPr>
            <w:tcW w:w="6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77B855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lastRenderedPageBreak/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E752FF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7CA5E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  <w:tr w:rsidR="00174140" w:rsidRPr="00174140" w14:paraId="152FE1F8" w14:textId="77777777" w:rsidTr="00174140">
        <w:trPr>
          <w:trHeight w:val="405"/>
        </w:trPr>
        <w:tc>
          <w:tcPr>
            <w:tcW w:w="8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8E3A2C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szCs w:val="21"/>
                <w:lang w:eastAsia="it-IT"/>
              </w:rPr>
              <w:t>Costo complessivo beni/servizi 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5A7463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</w:tbl>
    <w:p w14:paraId="68FC9F10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b/>
          <w:bCs/>
          <w:szCs w:val="21"/>
          <w:lang w:eastAsia="it-IT"/>
        </w:rPr>
        <w:t> </w:t>
      </w:r>
      <w:r w:rsidRPr="00174140">
        <w:rPr>
          <w:rFonts w:ascii="Calibri" w:hAnsi="Calibri" w:cs="Calibri"/>
          <w:szCs w:val="21"/>
          <w:lang w:eastAsia="it-IT"/>
        </w:rPr>
        <w:tab/>
      </w:r>
      <w:r w:rsidRPr="00174140">
        <w:rPr>
          <w:b/>
          <w:bCs/>
          <w:szCs w:val="21"/>
          <w:lang w:eastAsia="it-IT"/>
        </w:rPr>
        <w:t> </w:t>
      </w:r>
      <w:r w:rsidRPr="00174140">
        <w:rPr>
          <w:szCs w:val="21"/>
          <w:lang w:eastAsia="it-IT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5"/>
        <w:gridCol w:w="1770"/>
      </w:tblGrid>
      <w:tr w:rsidR="00174140" w:rsidRPr="00174140" w14:paraId="40171C9E" w14:textId="77777777" w:rsidTr="00174140">
        <w:trPr>
          <w:trHeight w:val="435"/>
        </w:trPr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6F1CF4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Costo complessivo progetto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B684F2" w14:textId="77777777" w:rsidR="00174140" w:rsidRPr="00174140" w:rsidRDefault="00174140" w:rsidP="00174140">
            <w:pPr>
              <w:widowControl/>
              <w:suppressAutoHyphens w:val="0"/>
              <w:jc w:val="both"/>
              <w:textAlignment w:val="baseline"/>
              <w:rPr>
                <w:sz w:val="24"/>
                <w:szCs w:val="24"/>
                <w:lang w:eastAsia="it-IT"/>
              </w:rPr>
            </w:pPr>
            <w:r w:rsidRPr="00174140">
              <w:rPr>
                <w:b/>
                <w:bCs/>
                <w:szCs w:val="21"/>
                <w:lang w:eastAsia="it-IT"/>
              </w:rPr>
              <w:t> </w:t>
            </w:r>
            <w:r w:rsidRPr="00174140">
              <w:rPr>
                <w:szCs w:val="21"/>
                <w:lang w:eastAsia="it-IT"/>
              </w:rPr>
              <w:t> </w:t>
            </w:r>
          </w:p>
        </w:tc>
      </w:tr>
    </w:tbl>
    <w:p w14:paraId="51B1B808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 </w:t>
      </w:r>
    </w:p>
    <w:p w14:paraId="29EDF48F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 </w:t>
      </w:r>
    </w:p>
    <w:p w14:paraId="28CBC9C6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 </w:t>
      </w:r>
    </w:p>
    <w:p w14:paraId="2D0870C5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Edolo, ____________________  </w:t>
      </w:r>
    </w:p>
    <w:p w14:paraId="37DB061D" w14:textId="77777777" w:rsidR="00174140" w:rsidRPr="00174140" w:rsidRDefault="00174140" w:rsidP="00174140">
      <w:pPr>
        <w:widowControl/>
        <w:suppressAutoHyphens w:val="0"/>
        <w:jc w:val="right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Il responsabile del progetto  </w:t>
      </w:r>
    </w:p>
    <w:p w14:paraId="68866A7D" w14:textId="77777777" w:rsidR="00174140" w:rsidRPr="00174140" w:rsidRDefault="00174140" w:rsidP="00174140">
      <w:pPr>
        <w:widowControl/>
        <w:suppressAutoHyphens w:val="0"/>
        <w:jc w:val="both"/>
        <w:textAlignment w:val="baseline"/>
        <w:rPr>
          <w:rFonts w:ascii="Segoe UI" w:hAnsi="Segoe UI" w:cs="Segoe UI"/>
          <w:sz w:val="18"/>
          <w:szCs w:val="18"/>
          <w:lang w:eastAsia="it-IT"/>
        </w:rPr>
      </w:pPr>
      <w:r w:rsidRPr="00174140">
        <w:rPr>
          <w:szCs w:val="21"/>
          <w:lang w:eastAsia="it-IT"/>
        </w:rPr>
        <w:t> </w:t>
      </w:r>
    </w:p>
    <w:p w14:paraId="296286A9" w14:textId="77777777" w:rsidR="00447552" w:rsidRPr="005E285E" w:rsidRDefault="00447552" w:rsidP="00447552">
      <w:pPr>
        <w:widowControl/>
        <w:tabs>
          <w:tab w:val="left" w:pos="5670"/>
        </w:tabs>
        <w:suppressAutoHyphens w:val="0"/>
        <w:rPr>
          <w:rFonts w:ascii="Calibri" w:hAnsi="Calibri"/>
          <w:bCs/>
          <w:sz w:val="24"/>
          <w:szCs w:val="24"/>
          <w:lang w:eastAsia="it-IT"/>
        </w:rPr>
      </w:pPr>
      <w:r w:rsidRPr="005E285E">
        <w:rPr>
          <w:rFonts w:ascii="Calibri" w:hAnsi="Calibri"/>
          <w:bCs/>
          <w:sz w:val="24"/>
          <w:szCs w:val="24"/>
          <w:lang w:eastAsia="it-IT"/>
        </w:rPr>
        <w:t xml:space="preserve">                                                                              </w:t>
      </w:r>
      <w:r w:rsidR="00257165">
        <w:rPr>
          <w:rFonts w:ascii="Calibri" w:hAnsi="Calibri"/>
          <w:bCs/>
          <w:sz w:val="24"/>
          <w:szCs w:val="24"/>
          <w:lang w:eastAsia="it-IT"/>
        </w:rPr>
        <w:t xml:space="preserve">                         </w:t>
      </w:r>
      <w:r w:rsidR="00D137AD">
        <w:rPr>
          <w:rFonts w:ascii="Calibri" w:hAnsi="Calibri"/>
          <w:bCs/>
          <w:sz w:val="24"/>
          <w:szCs w:val="24"/>
          <w:lang w:eastAsia="it-IT"/>
        </w:rPr>
        <w:t xml:space="preserve">    </w:t>
      </w:r>
      <w:r w:rsidRPr="005E285E">
        <w:rPr>
          <w:rFonts w:ascii="Calibri" w:hAnsi="Calibri"/>
          <w:bCs/>
          <w:sz w:val="24"/>
          <w:szCs w:val="24"/>
          <w:lang w:eastAsia="it-IT"/>
        </w:rPr>
        <w:t xml:space="preserve"> </w:t>
      </w:r>
    </w:p>
    <w:p w14:paraId="43D4B8EB" w14:textId="77777777" w:rsidR="00447552" w:rsidRDefault="00447552" w:rsidP="00447552">
      <w:pPr>
        <w:widowControl/>
        <w:suppressAutoHyphens w:val="0"/>
        <w:jc w:val="center"/>
        <w:rPr>
          <w:rFonts w:ascii="Calibri" w:hAnsi="Calibri"/>
          <w:bCs/>
          <w:sz w:val="22"/>
          <w:lang w:eastAsia="it-IT"/>
        </w:rPr>
      </w:pPr>
    </w:p>
    <w:sectPr w:rsidR="00447552" w:rsidSect="001A1F14">
      <w:headerReference w:type="default" r:id="rId7"/>
      <w:footerReference w:type="default" r:id="rId8"/>
      <w:pgSz w:w="11906" w:h="16838"/>
      <w:pgMar w:top="794" w:right="851" w:bottom="794" w:left="851" w:header="510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4867" w14:textId="77777777" w:rsidR="009D66E5" w:rsidRDefault="009D66E5">
      <w:r>
        <w:separator/>
      </w:r>
    </w:p>
  </w:endnote>
  <w:endnote w:type="continuationSeparator" w:id="0">
    <w:p w14:paraId="0A024E8D" w14:textId="77777777" w:rsidR="009D66E5" w:rsidRDefault="009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">
    <w:altName w:val="Courier New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0A5B" w14:textId="49381384" w:rsidR="000832F9" w:rsidRPr="004F19DC" w:rsidRDefault="00643599" w:rsidP="004F19DC">
    <w:pPr>
      <w:pStyle w:val="Pidipagina"/>
    </w:pPr>
    <w:r w:rsidRPr="004F19DC">
      <w:rPr>
        <w:noProof/>
      </w:rPr>
      <w:drawing>
        <wp:inline distT="0" distB="0" distL="0" distR="0" wp14:anchorId="63CB1ABD" wp14:editId="55F23DC2">
          <wp:extent cx="6477000" cy="7620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D9B3" w14:textId="77777777" w:rsidR="009D66E5" w:rsidRDefault="009D66E5">
      <w:r>
        <w:separator/>
      </w:r>
    </w:p>
  </w:footnote>
  <w:footnote w:type="continuationSeparator" w:id="0">
    <w:p w14:paraId="1088E6E9" w14:textId="77777777" w:rsidR="009D66E5" w:rsidRDefault="009D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2F3C" w14:textId="1A66E73E" w:rsidR="00CC5D24" w:rsidRDefault="00643599" w:rsidP="00CC5D24"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</w:rPr>
    </w:pPr>
    <w:r>
      <w:rPr>
        <w:noProof/>
      </w:rPr>
      <w:drawing>
        <wp:inline distT="0" distB="0" distL="0" distR="0" wp14:anchorId="7104E4D1" wp14:editId="433D1BF9">
          <wp:extent cx="447675" cy="504825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CDEDA3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Ministero dell’Istruzione</w:t>
    </w:r>
    <w:r w:rsidR="00CB05FB">
      <w:rPr>
        <w:rFonts w:cs="Tahoma"/>
        <w:b/>
        <w:sz w:val="28"/>
        <w:szCs w:val="28"/>
      </w:rPr>
      <w:t xml:space="preserve"> e del Merito</w:t>
    </w:r>
  </w:p>
  <w:p w14:paraId="7F223BB6" w14:textId="77777777" w:rsidR="00CC5D24" w:rsidRDefault="00CC5D24" w:rsidP="00CC5D24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r>
      <w:rPr>
        <w:rFonts w:cs="Tahoma"/>
        <w:b/>
        <w:sz w:val="28"/>
        <w:szCs w:val="28"/>
      </w:rPr>
      <w:t>Istituto d’Istruzione Superiore Statale “F. Meneghini”</w:t>
    </w:r>
  </w:p>
  <w:p w14:paraId="5F59A97B" w14:textId="77777777" w:rsidR="00CC5D24" w:rsidRDefault="00CC5D24" w:rsidP="00CC5D24">
    <w:pPr>
      <w:tabs>
        <w:tab w:val="center" w:pos="4933"/>
        <w:tab w:val="right" w:pos="9441"/>
      </w:tabs>
      <w:jc w:val="center"/>
    </w:pPr>
    <w:r>
      <w:t>Via A. Morino, 5 - 25048 Edolo (</w:t>
    </w:r>
    <w:proofErr w:type="spellStart"/>
    <w:r>
      <w:t>Bs</w:t>
    </w:r>
    <w:proofErr w:type="spellEnd"/>
    <w:r>
      <w:t>)</w:t>
    </w:r>
  </w:p>
  <w:p w14:paraId="0DC7B0F9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40DCF967" w14:textId="77777777" w:rsidR="00CC5D24" w:rsidRDefault="00CC5D24" w:rsidP="00CC5D24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p w14:paraId="7858C00D" w14:textId="77777777" w:rsidR="00CC5D24" w:rsidRDefault="00CC5D24" w:rsidP="00CC5D24">
    <w:pPr>
      <w:tabs>
        <w:tab w:val="right" w:pos="9441"/>
      </w:tabs>
      <w:jc w:val="center"/>
      <w:rPr>
        <w:rFonts w:ascii="Calibri" w:hAnsi="Calibri" w:cs="Tahoma"/>
        <w:sz w:val="16"/>
        <w:szCs w:val="16"/>
      </w:rPr>
    </w:pP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CC5D24" w14:paraId="2A38152A" w14:textId="77777777" w:rsidTr="00CC5D24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7FCCB88B" w14:textId="77777777" w:rsidR="00CC5D24" w:rsidRDefault="00CC5D24" w:rsidP="00CC5D24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6BD09638" w14:textId="77777777" w:rsidR="00CC5D24" w:rsidRDefault="00CC5D24" w:rsidP="00CC5D24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  <w:hideMark/>
        </w:tcPr>
        <w:p w14:paraId="3C1FC793" w14:textId="77777777" w:rsidR="00CC5D24" w:rsidRDefault="00CC5D24" w:rsidP="00CC5D24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4490C007" w14:textId="77777777" w:rsidR="000832F9" w:rsidRDefault="00083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065E"/>
    <w:multiLevelType w:val="multilevel"/>
    <w:tmpl w:val="E0B2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C63D4"/>
    <w:multiLevelType w:val="multilevel"/>
    <w:tmpl w:val="0A78E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0014FE"/>
    <w:multiLevelType w:val="hybridMultilevel"/>
    <w:tmpl w:val="6C5C6FB0"/>
    <w:lvl w:ilvl="0" w:tplc="71182B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4052"/>
    <w:multiLevelType w:val="hybridMultilevel"/>
    <w:tmpl w:val="79145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A457D"/>
    <w:multiLevelType w:val="multilevel"/>
    <w:tmpl w:val="FF2AB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035B35"/>
    <w:multiLevelType w:val="multilevel"/>
    <w:tmpl w:val="9D1E0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7457FA"/>
    <w:multiLevelType w:val="multilevel"/>
    <w:tmpl w:val="D7206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D22CAE"/>
    <w:multiLevelType w:val="multilevel"/>
    <w:tmpl w:val="7FCA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5B63F3"/>
    <w:multiLevelType w:val="hybridMultilevel"/>
    <w:tmpl w:val="3AF425A2"/>
    <w:lvl w:ilvl="0" w:tplc="1AFA43AC">
      <w:numFmt w:val="bullet"/>
      <w:lvlText w:val="•"/>
      <w:lvlJc w:val="left"/>
      <w:pPr>
        <w:ind w:left="901" w:hanging="295"/>
      </w:pPr>
      <w:rPr>
        <w:rFonts w:hint="default"/>
        <w:w w:val="94"/>
        <w:lang w:val="it-IT" w:eastAsia="it-IT" w:bidi="it-IT"/>
      </w:rPr>
    </w:lvl>
    <w:lvl w:ilvl="1" w:tplc="A9E43644">
      <w:numFmt w:val="bullet"/>
      <w:lvlText w:val="•"/>
      <w:lvlJc w:val="left"/>
      <w:pPr>
        <w:ind w:left="1836" w:hanging="295"/>
      </w:pPr>
      <w:rPr>
        <w:rFonts w:hint="default"/>
        <w:lang w:val="it-IT" w:eastAsia="it-IT" w:bidi="it-IT"/>
      </w:rPr>
    </w:lvl>
    <w:lvl w:ilvl="2" w:tplc="52B664CC">
      <w:numFmt w:val="bullet"/>
      <w:lvlText w:val="•"/>
      <w:lvlJc w:val="left"/>
      <w:pPr>
        <w:ind w:left="2772" w:hanging="295"/>
      </w:pPr>
      <w:rPr>
        <w:rFonts w:hint="default"/>
        <w:lang w:val="it-IT" w:eastAsia="it-IT" w:bidi="it-IT"/>
      </w:rPr>
    </w:lvl>
    <w:lvl w:ilvl="3" w:tplc="6CBCCEC8">
      <w:numFmt w:val="bullet"/>
      <w:lvlText w:val="•"/>
      <w:lvlJc w:val="left"/>
      <w:pPr>
        <w:ind w:left="3709" w:hanging="295"/>
      </w:pPr>
      <w:rPr>
        <w:rFonts w:hint="default"/>
        <w:lang w:val="it-IT" w:eastAsia="it-IT" w:bidi="it-IT"/>
      </w:rPr>
    </w:lvl>
    <w:lvl w:ilvl="4" w:tplc="601A291E">
      <w:numFmt w:val="bullet"/>
      <w:lvlText w:val="•"/>
      <w:lvlJc w:val="left"/>
      <w:pPr>
        <w:ind w:left="4645" w:hanging="295"/>
      </w:pPr>
      <w:rPr>
        <w:rFonts w:hint="default"/>
        <w:lang w:val="it-IT" w:eastAsia="it-IT" w:bidi="it-IT"/>
      </w:rPr>
    </w:lvl>
    <w:lvl w:ilvl="5" w:tplc="C06436FA">
      <w:numFmt w:val="bullet"/>
      <w:lvlText w:val="•"/>
      <w:lvlJc w:val="left"/>
      <w:pPr>
        <w:ind w:left="5582" w:hanging="295"/>
      </w:pPr>
      <w:rPr>
        <w:rFonts w:hint="default"/>
        <w:lang w:val="it-IT" w:eastAsia="it-IT" w:bidi="it-IT"/>
      </w:rPr>
    </w:lvl>
    <w:lvl w:ilvl="6" w:tplc="7390FFEE">
      <w:numFmt w:val="bullet"/>
      <w:lvlText w:val="•"/>
      <w:lvlJc w:val="left"/>
      <w:pPr>
        <w:ind w:left="6518" w:hanging="295"/>
      </w:pPr>
      <w:rPr>
        <w:rFonts w:hint="default"/>
        <w:lang w:val="it-IT" w:eastAsia="it-IT" w:bidi="it-IT"/>
      </w:rPr>
    </w:lvl>
    <w:lvl w:ilvl="7" w:tplc="E362A1F0">
      <w:numFmt w:val="bullet"/>
      <w:lvlText w:val="•"/>
      <w:lvlJc w:val="left"/>
      <w:pPr>
        <w:ind w:left="7454" w:hanging="295"/>
      </w:pPr>
      <w:rPr>
        <w:rFonts w:hint="default"/>
        <w:lang w:val="it-IT" w:eastAsia="it-IT" w:bidi="it-IT"/>
      </w:rPr>
    </w:lvl>
    <w:lvl w:ilvl="8" w:tplc="081ED524">
      <w:numFmt w:val="bullet"/>
      <w:lvlText w:val="•"/>
      <w:lvlJc w:val="left"/>
      <w:pPr>
        <w:ind w:left="8391" w:hanging="295"/>
      </w:pPr>
      <w:rPr>
        <w:rFonts w:hint="default"/>
        <w:lang w:val="it-IT" w:eastAsia="it-IT" w:bidi="it-IT"/>
      </w:rPr>
    </w:lvl>
  </w:abstractNum>
  <w:abstractNum w:abstractNumId="9" w15:restartNumberingAfterBreak="0">
    <w:nsid w:val="79B97BCE"/>
    <w:multiLevelType w:val="multilevel"/>
    <w:tmpl w:val="AEAC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37553">
    <w:abstractNumId w:val="3"/>
  </w:num>
  <w:num w:numId="2" w16cid:durableId="1866795109">
    <w:abstractNumId w:val="8"/>
  </w:num>
  <w:num w:numId="3" w16cid:durableId="1174759737">
    <w:abstractNumId w:val="2"/>
  </w:num>
  <w:num w:numId="4" w16cid:durableId="2063599941">
    <w:abstractNumId w:val="1"/>
  </w:num>
  <w:num w:numId="5" w16cid:durableId="1928345434">
    <w:abstractNumId w:val="0"/>
  </w:num>
  <w:num w:numId="6" w16cid:durableId="1175268945">
    <w:abstractNumId w:val="5"/>
  </w:num>
  <w:num w:numId="7" w16cid:durableId="525097701">
    <w:abstractNumId w:val="4"/>
  </w:num>
  <w:num w:numId="8" w16cid:durableId="1065252194">
    <w:abstractNumId w:val="7"/>
  </w:num>
  <w:num w:numId="9" w16cid:durableId="68234183">
    <w:abstractNumId w:val="9"/>
  </w:num>
  <w:num w:numId="10" w16cid:durableId="1039862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283"/>
  <w:drawingGridVerticalSpacing w:val="156"/>
  <w:noPunctuationKerning/>
  <w:characterSpacingControl w:val="compressPunctuation"/>
  <w:hdrShapeDefaults>
    <o:shapedefaults v:ext="edit" spidmax="2050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020"/>
    <w:rsid w:val="00015DF6"/>
    <w:rsid w:val="00027053"/>
    <w:rsid w:val="000471DF"/>
    <w:rsid w:val="00050087"/>
    <w:rsid w:val="0005169C"/>
    <w:rsid w:val="00065BC3"/>
    <w:rsid w:val="00065D3F"/>
    <w:rsid w:val="00070815"/>
    <w:rsid w:val="00072423"/>
    <w:rsid w:val="000832F9"/>
    <w:rsid w:val="000A0155"/>
    <w:rsid w:val="000A0C0F"/>
    <w:rsid w:val="000B28B2"/>
    <w:rsid w:val="000D5480"/>
    <w:rsid w:val="000E0150"/>
    <w:rsid w:val="000F757E"/>
    <w:rsid w:val="00102CE6"/>
    <w:rsid w:val="00113F99"/>
    <w:rsid w:val="00136A36"/>
    <w:rsid w:val="00150009"/>
    <w:rsid w:val="00150660"/>
    <w:rsid w:val="00154838"/>
    <w:rsid w:val="00157717"/>
    <w:rsid w:val="00161D84"/>
    <w:rsid w:val="00164A11"/>
    <w:rsid w:val="001676AE"/>
    <w:rsid w:val="00172A27"/>
    <w:rsid w:val="00173042"/>
    <w:rsid w:val="00174140"/>
    <w:rsid w:val="00175BC2"/>
    <w:rsid w:val="0017615E"/>
    <w:rsid w:val="001A1F14"/>
    <w:rsid w:val="001A4BC9"/>
    <w:rsid w:val="001A4D8C"/>
    <w:rsid w:val="001B3CAA"/>
    <w:rsid w:val="001D2AD4"/>
    <w:rsid w:val="001D3355"/>
    <w:rsid w:val="001F2896"/>
    <w:rsid w:val="00230680"/>
    <w:rsid w:val="00241FBD"/>
    <w:rsid w:val="00245D46"/>
    <w:rsid w:val="00247DFC"/>
    <w:rsid w:val="00256752"/>
    <w:rsid w:val="00257165"/>
    <w:rsid w:val="00264819"/>
    <w:rsid w:val="00274A1A"/>
    <w:rsid w:val="00283C05"/>
    <w:rsid w:val="0029652B"/>
    <w:rsid w:val="002A3410"/>
    <w:rsid w:val="002A7F68"/>
    <w:rsid w:val="002B25B2"/>
    <w:rsid w:val="002B3216"/>
    <w:rsid w:val="002B55AA"/>
    <w:rsid w:val="002B6C46"/>
    <w:rsid w:val="002C1017"/>
    <w:rsid w:val="002D6BE6"/>
    <w:rsid w:val="002E0958"/>
    <w:rsid w:val="00301B40"/>
    <w:rsid w:val="00304F59"/>
    <w:rsid w:val="00306124"/>
    <w:rsid w:val="00326BAA"/>
    <w:rsid w:val="00327754"/>
    <w:rsid w:val="00334309"/>
    <w:rsid w:val="00342D66"/>
    <w:rsid w:val="003805A1"/>
    <w:rsid w:val="00391C8E"/>
    <w:rsid w:val="0039412E"/>
    <w:rsid w:val="00394E5C"/>
    <w:rsid w:val="003973D7"/>
    <w:rsid w:val="003B044B"/>
    <w:rsid w:val="003B730A"/>
    <w:rsid w:val="003B75D7"/>
    <w:rsid w:val="003C0C00"/>
    <w:rsid w:val="003D3811"/>
    <w:rsid w:val="003D52AE"/>
    <w:rsid w:val="003E0106"/>
    <w:rsid w:val="003E27F0"/>
    <w:rsid w:val="00400B20"/>
    <w:rsid w:val="00403E93"/>
    <w:rsid w:val="00414E23"/>
    <w:rsid w:val="004178C2"/>
    <w:rsid w:val="00440339"/>
    <w:rsid w:val="00447552"/>
    <w:rsid w:val="0046371E"/>
    <w:rsid w:val="00467A62"/>
    <w:rsid w:val="00483BE7"/>
    <w:rsid w:val="004851ED"/>
    <w:rsid w:val="00490273"/>
    <w:rsid w:val="004A39F9"/>
    <w:rsid w:val="004B2AAF"/>
    <w:rsid w:val="004C06DF"/>
    <w:rsid w:val="004D0F41"/>
    <w:rsid w:val="004D1E1B"/>
    <w:rsid w:val="004D5EF7"/>
    <w:rsid w:val="004E4D53"/>
    <w:rsid w:val="004E57CB"/>
    <w:rsid w:val="004E7B76"/>
    <w:rsid w:val="004F19DC"/>
    <w:rsid w:val="00505912"/>
    <w:rsid w:val="00514C55"/>
    <w:rsid w:val="005168DF"/>
    <w:rsid w:val="005256E7"/>
    <w:rsid w:val="0054096F"/>
    <w:rsid w:val="00541995"/>
    <w:rsid w:val="0054216D"/>
    <w:rsid w:val="00551610"/>
    <w:rsid w:val="005911F1"/>
    <w:rsid w:val="00592EBC"/>
    <w:rsid w:val="00595468"/>
    <w:rsid w:val="005A4C0C"/>
    <w:rsid w:val="005A5D96"/>
    <w:rsid w:val="005A7E0F"/>
    <w:rsid w:val="005C4EB4"/>
    <w:rsid w:val="005D1E5D"/>
    <w:rsid w:val="005D2C55"/>
    <w:rsid w:val="005D7C9A"/>
    <w:rsid w:val="005E5A4C"/>
    <w:rsid w:val="005F04E6"/>
    <w:rsid w:val="005F770D"/>
    <w:rsid w:val="00601712"/>
    <w:rsid w:val="00605186"/>
    <w:rsid w:val="00605C95"/>
    <w:rsid w:val="00605E39"/>
    <w:rsid w:val="00607658"/>
    <w:rsid w:val="0061690A"/>
    <w:rsid w:val="006271B9"/>
    <w:rsid w:val="00631984"/>
    <w:rsid w:val="006414C2"/>
    <w:rsid w:val="00643599"/>
    <w:rsid w:val="0065148C"/>
    <w:rsid w:val="00657F7A"/>
    <w:rsid w:val="0066338F"/>
    <w:rsid w:val="00664CC4"/>
    <w:rsid w:val="006747F9"/>
    <w:rsid w:val="00675C35"/>
    <w:rsid w:val="00687160"/>
    <w:rsid w:val="006940A1"/>
    <w:rsid w:val="00696434"/>
    <w:rsid w:val="006A2A82"/>
    <w:rsid w:val="006B29F5"/>
    <w:rsid w:val="006B61E1"/>
    <w:rsid w:val="006C03ED"/>
    <w:rsid w:val="006C5983"/>
    <w:rsid w:val="006F5635"/>
    <w:rsid w:val="00704B6E"/>
    <w:rsid w:val="007110D5"/>
    <w:rsid w:val="00717A9A"/>
    <w:rsid w:val="00733A6B"/>
    <w:rsid w:val="00735A76"/>
    <w:rsid w:val="007377F0"/>
    <w:rsid w:val="00740FC0"/>
    <w:rsid w:val="00743E7C"/>
    <w:rsid w:val="007556AA"/>
    <w:rsid w:val="00757B8A"/>
    <w:rsid w:val="0076234E"/>
    <w:rsid w:val="00762DFC"/>
    <w:rsid w:val="00770519"/>
    <w:rsid w:val="00771C5A"/>
    <w:rsid w:val="00776D9C"/>
    <w:rsid w:val="00785124"/>
    <w:rsid w:val="00786B3F"/>
    <w:rsid w:val="00797953"/>
    <w:rsid w:val="007A169F"/>
    <w:rsid w:val="007A3B51"/>
    <w:rsid w:val="007A79CF"/>
    <w:rsid w:val="007C2F74"/>
    <w:rsid w:val="007C5509"/>
    <w:rsid w:val="007E05AC"/>
    <w:rsid w:val="007F2248"/>
    <w:rsid w:val="00802130"/>
    <w:rsid w:val="00817CCE"/>
    <w:rsid w:val="00822071"/>
    <w:rsid w:val="00856E3D"/>
    <w:rsid w:val="008571C1"/>
    <w:rsid w:val="008605A8"/>
    <w:rsid w:val="00861DF1"/>
    <w:rsid w:val="00891475"/>
    <w:rsid w:val="008A3063"/>
    <w:rsid w:val="008B311C"/>
    <w:rsid w:val="008B3F2B"/>
    <w:rsid w:val="008C0585"/>
    <w:rsid w:val="008C3602"/>
    <w:rsid w:val="008D01BE"/>
    <w:rsid w:val="008D4543"/>
    <w:rsid w:val="008F6343"/>
    <w:rsid w:val="00922948"/>
    <w:rsid w:val="009244AA"/>
    <w:rsid w:val="009324C3"/>
    <w:rsid w:val="0093535C"/>
    <w:rsid w:val="009428E2"/>
    <w:rsid w:val="009433CA"/>
    <w:rsid w:val="0094471E"/>
    <w:rsid w:val="00946C58"/>
    <w:rsid w:val="00954713"/>
    <w:rsid w:val="00970BE7"/>
    <w:rsid w:val="009748AF"/>
    <w:rsid w:val="00986E98"/>
    <w:rsid w:val="0099419C"/>
    <w:rsid w:val="009B17B8"/>
    <w:rsid w:val="009C48AE"/>
    <w:rsid w:val="009C4C8B"/>
    <w:rsid w:val="009D2A2C"/>
    <w:rsid w:val="009D66E5"/>
    <w:rsid w:val="009E5581"/>
    <w:rsid w:val="009F1815"/>
    <w:rsid w:val="009F716A"/>
    <w:rsid w:val="00A11DCA"/>
    <w:rsid w:val="00A4197A"/>
    <w:rsid w:val="00A4385B"/>
    <w:rsid w:val="00A4637E"/>
    <w:rsid w:val="00A87104"/>
    <w:rsid w:val="00A93FCC"/>
    <w:rsid w:val="00A955E4"/>
    <w:rsid w:val="00A956A8"/>
    <w:rsid w:val="00AB1870"/>
    <w:rsid w:val="00AC2D83"/>
    <w:rsid w:val="00AC5E30"/>
    <w:rsid w:val="00AC6B30"/>
    <w:rsid w:val="00AD0686"/>
    <w:rsid w:val="00AF7398"/>
    <w:rsid w:val="00B01EA6"/>
    <w:rsid w:val="00B04FD4"/>
    <w:rsid w:val="00B11A6B"/>
    <w:rsid w:val="00B167F7"/>
    <w:rsid w:val="00B4789D"/>
    <w:rsid w:val="00B87909"/>
    <w:rsid w:val="00B906B0"/>
    <w:rsid w:val="00B9677E"/>
    <w:rsid w:val="00B967F7"/>
    <w:rsid w:val="00BA1219"/>
    <w:rsid w:val="00BB18E3"/>
    <w:rsid w:val="00BB3676"/>
    <w:rsid w:val="00BB3B4C"/>
    <w:rsid w:val="00BC4947"/>
    <w:rsid w:val="00BD1D82"/>
    <w:rsid w:val="00BD4C5B"/>
    <w:rsid w:val="00BE200F"/>
    <w:rsid w:val="00BE53E7"/>
    <w:rsid w:val="00BE55FE"/>
    <w:rsid w:val="00BE56B0"/>
    <w:rsid w:val="00C061F4"/>
    <w:rsid w:val="00C1424C"/>
    <w:rsid w:val="00C15AB3"/>
    <w:rsid w:val="00C2502F"/>
    <w:rsid w:val="00C3705E"/>
    <w:rsid w:val="00C40B30"/>
    <w:rsid w:val="00C55B36"/>
    <w:rsid w:val="00C77353"/>
    <w:rsid w:val="00C826A0"/>
    <w:rsid w:val="00C90C65"/>
    <w:rsid w:val="00CA14BA"/>
    <w:rsid w:val="00CA2367"/>
    <w:rsid w:val="00CB05FB"/>
    <w:rsid w:val="00CB5F8F"/>
    <w:rsid w:val="00CC5D24"/>
    <w:rsid w:val="00CE21B3"/>
    <w:rsid w:val="00D137AD"/>
    <w:rsid w:val="00D241E1"/>
    <w:rsid w:val="00D30995"/>
    <w:rsid w:val="00D377AE"/>
    <w:rsid w:val="00D4368C"/>
    <w:rsid w:val="00D566F7"/>
    <w:rsid w:val="00D627DE"/>
    <w:rsid w:val="00D649AD"/>
    <w:rsid w:val="00D82844"/>
    <w:rsid w:val="00D90ACB"/>
    <w:rsid w:val="00D97196"/>
    <w:rsid w:val="00DA1992"/>
    <w:rsid w:val="00DA54E9"/>
    <w:rsid w:val="00DC0FC4"/>
    <w:rsid w:val="00DC6469"/>
    <w:rsid w:val="00DE0189"/>
    <w:rsid w:val="00E15135"/>
    <w:rsid w:val="00E354F1"/>
    <w:rsid w:val="00E403CC"/>
    <w:rsid w:val="00E41FFC"/>
    <w:rsid w:val="00E47B67"/>
    <w:rsid w:val="00E54CB0"/>
    <w:rsid w:val="00E621C5"/>
    <w:rsid w:val="00EA2F25"/>
    <w:rsid w:val="00EB3296"/>
    <w:rsid w:val="00EF3515"/>
    <w:rsid w:val="00F20390"/>
    <w:rsid w:val="00F45E40"/>
    <w:rsid w:val="00F47326"/>
    <w:rsid w:val="00F7230A"/>
    <w:rsid w:val="00F74631"/>
    <w:rsid w:val="00F76E1D"/>
    <w:rsid w:val="00F82205"/>
    <w:rsid w:val="00F834CE"/>
    <w:rsid w:val="00FB5CB1"/>
    <w:rsid w:val="00FB7340"/>
    <w:rsid w:val="00FC29B1"/>
    <w:rsid w:val="00FC5555"/>
    <w:rsid w:val="00FD1B0A"/>
    <w:rsid w:val="00FE060B"/>
    <w:rsid w:val="00FE4FA1"/>
    <w:rsid w:val="00FF099D"/>
    <w:rsid w:val="00FF350F"/>
    <w:rsid w:val="00FF3C9A"/>
    <w:rsid w:val="023D56DE"/>
    <w:rsid w:val="0C205D0A"/>
    <w:rsid w:val="19F445B5"/>
    <w:rsid w:val="1A452E66"/>
    <w:rsid w:val="20A05049"/>
    <w:rsid w:val="218460BD"/>
    <w:rsid w:val="27DF1171"/>
    <w:rsid w:val="2A1D64D9"/>
    <w:rsid w:val="2A7176E6"/>
    <w:rsid w:val="2DFE1ED0"/>
    <w:rsid w:val="30C661D6"/>
    <w:rsid w:val="329831A6"/>
    <w:rsid w:val="3928546D"/>
    <w:rsid w:val="3C48063A"/>
    <w:rsid w:val="3C59128C"/>
    <w:rsid w:val="3F8502D7"/>
    <w:rsid w:val="407E084B"/>
    <w:rsid w:val="40D730E7"/>
    <w:rsid w:val="410F065B"/>
    <w:rsid w:val="4489092E"/>
    <w:rsid w:val="475C5A7C"/>
    <w:rsid w:val="49BA472D"/>
    <w:rsid w:val="50B91EF7"/>
    <w:rsid w:val="50FB2D18"/>
    <w:rsid w:val="575B0DFE"/>
    <w:rsid w:val="5AA92675"/>
    <w:rsid w:val="5BD60A87"/>
    <w:rsid w:val="5C5B199B"/>
    <w:rsid w:val="60646EEA"/>
    <w:rsid w:val="62A10D5C"/>
    <w:rsid w:val="6326140C"/>
    <w:rsid w:val="63D86985"/>
    <w:rsid w:val="65E36323"/>
    <w:rsid w:val="6A980F24"/>
    <w:rsid w:val="6D8E2D44"/>
    <w:rsid w:val="6EB0050F"/>
    <w:rsid w:val="6FE434DA"/>
    <w:rsid w:val="716234FC"/>
    <w:rsid w:val="73646B1D"/>
    <w:rsid w:val="74AC721F"/>
    <w:rsid w:val="750A2D76"/>
    <w:rsid w:val="7B617241"/>
    <w:rsid w:val="7D5E03BB"/>
    <w:rsid w:val="7D6D4408"/>
    <w:rsid w:val="7E7C2211"/>
    <w:rsid w:val="7F7C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stroke="f">
      <v:fill on="f"/>
      <v:stroke on="f"/>
    </o:shapedefaults>
    <o:shapelayout v:ext="edit">
      <o:idmap v:ext="edit" data="2"/>
    </o:shapelayout>
  </w:shapeDefaults>
  <w:decimalSymbol w:val=","/>
  <w:listSeparator w:val=";"/>
  <w14:docId w14:val="076CB914"/>
  <w15:chartTrackingRefBased/>
  <w15:docId w15:val="{F810994C-0957-402B-AFA9-464479989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7" w:unhideWhenUsed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sz w:val="21"/>
      <w:szCs w:val="22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A39F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next w:val="Normale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enzionenonrisolta">
    <w:name w:val="Unresolved Mention"/>
    <w:uiPriority w:val="99"/>
    <w:unhideWhenUsed/>
    <w:rPr>
      <w:color w:val="605E5C"/>
      <w:shd w:val="clear" w:color="auto" w:fill="E1DFDD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CorpotestoCarattere">
    <w:name w:val="Corpo testo Carattere"/>
    <w:link w:val="Corpotesto"/>
    <w:uiPriority w:val="7"/>
    <w:rPr>
      <w:rFonts w:ascii="Calibri" w:eastAsia="Calibri" w:hAnsi="Calibri" w:cs="Calibri"/>
      <w:sz w:val="22"/>
      <w:szCs w:val="22"/>
      <w:lang w:bidi="it-IT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SottotitoloCarattere">
    <w:name w:val="Sottotitolo Carattere"/>
    <w:link w:val="Sottotitolo"/>
    <w:rPr>
      <w:rFonts w:ascii="Bangle" w:eastAsia="Times New Roman" w:hAnsi="Bangle"/>
      <w:b/>
      <w:sz w:val="28"/>
    </w:rPr>
  </w:style>
  <w:style w:type="paragraph" w:customStyle="1" w:styleId="Nessunaspaziatura1">
    <w:name w:val="Nessuna spaziatura1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7"/>
    <w:unhideWhenUsed/>
    <w:rPr>
      <w:rFonts w:ascii="Calibri" w:eastAsia="Calibri" w:hAnsi="Calibri" w:cs="Calibri"/>
      <w:sz w:val="22"/>
      <w:lang w:eastAsia="it-IT" w:bidi="it-IT"/>
    </w:rPr>
  </w:style>
  <w:style w:type="paragraph" w:styleId="Testofumetto">
    <w:name w:val="Balloon Text"/>
    <w:basedOn w:val="Normale"/>
    <w:link w:val="TestofumettoCarattere"/>
    <w:rPr>
      <w:rFonts w:ascii="Tahoma" w:hAnsi="Tahoma" w:cs="Tahoma"/>
      <w:sz w:val="16"/>
      <w:szCs w:val="16"/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Sottotitolo">
    <w:name w:val="Subtitle"/>
    <w:basedOn w:val="Normale"/>
    <w:link w:val="SottotitoloCarattere"/>
    <w:qFormat/>
    <w:pPr>
      <w:widowControl/>
      <w:suppressAutoHyphens w:val="0"/>
      <w:jc w:val="center"/>
    </w:pPr>
    <w:rPr>
      <w:rFonts w:ascii="Bangle" w:hAnsi="Bangle"/>
      <w:b/>
      <w:sz w:val="28"/>
      <w:szCs w:val="20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Textbody">
    <w:name w:val="Text body"/>
    <w:basedOn w:val="Standard"/>
    <w:pPr>
      <w:widowControl w:val="0"/>
    </w:pPr>
    <w:rPr>
      <w:rFonts w:ascii="Calibri" w:eastAsia="Calibri" w:hAnsi="Calibri"/>
      <w:color w:val="000000"/>
      <w:lang w:eastAsia="ar-SA"/>
    </w:rPr>
  </w:style>
  <w:style w:type="table" w:styleId="Grigliatabella">
    <w:name w:val="Table Grid"/>
    <w:basedOn w:val="Tabellanormal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99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F099D"/>
    <w:pPr>
      <w:suppressAutoHyphens w:val="0"/>
      <w:autoSpaceDE w:val="0"/>
      <w:autoSpaceDN w:val="0"/>
      <w:spacing w:before="5" w:line="165" w:lineRule="exact"/>
    </w:pPr>
    <w:rPr>
      <w:rFonts w:ascii="Arial MT" w:eastAsia="Arial MT" w:hAnsi="Arial MT" w:cs="Arial MT"/>
      <w:sz w:val="22"/>
      <w:lang w:eastAsia="en-US"/>
    </w:rPr>
  </w:style>
  <w:style w:type="character" w:customStyle="1" w:styleId="Titolo2Carattere">
    <w:name w:val="Titolo 2 Carattere"/>
    <w:link w:val="Titolo2"/>
    <w:semiHidden/>
    <w:rsid w:val="004A39F9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paragraph">
    <w:name w:val="paragraph"/>
    <w:basedOn w:val="Normale"/>
    <w:rsid w:val="00174140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174140"/>
  </w:style>
  <w:style w:type="character" w:customStyle="1" w:styleId="eop">
    <w:name w:val="eop"/>
    <w:basedOn w:val="Carpredefinitoparagrafo"/>
    <w:rsid w:val="00174140"/>
  </w:style>
  <w:style w:type="character" w:customStyle="1" w:styleId="tabchar">
    <w:name w:val="tabchar"/>
    <w:basedOn w:val="Carpredefinitoparagrafo"/>
    <w:rsid w:val="0017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36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5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54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45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0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6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3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0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76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0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0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5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87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5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9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2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8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5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1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1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8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1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2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8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0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6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1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2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4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5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E3DE977FA534A83166AE57E14F4DF" ma:contentTypeVersion="8" ma:contentTypeDescription="Creare un nuovo documento." ma:contentTypeScope="" ma:versionID="d202aebe36d8f433358705f7b713b821">
  <xsd:schema xmlns:xsd="http://www.w3.org/2001/XMLSchema" xmlns:xs="http://www.w3.org/2001/XMLSchema" xmlns:p="http://schemas.microsoft.com/office/2006/metadata/properties" xmlns:ns2="c20e578b-0891-43ee-9866-9b6fa8b1f598" targetNamespace="http://schemas.microsoft.com/office/2006/metadata/properties" ma:root="true" ma:fieldsID="200e525e32b967df09c855f06fdb1903" ns2:_="">
    <xsd:import namespace="c20e578b-0891-43ee-9866-9b6fa8b1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78b-0891-43ee-9866-9b6fa8b1f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19E6C-468F-4CBE-9CB7-4F9C8198BFA2}"/>
</file>

<file path=customXml/itemProps2.xml><?xml version="1.0" encoding="utf-8"?>
<ds:datastoreItem xmlns:ds="http://schemas.openxmlformats.org/officeDocument/2006/customXml" ds:itemID="{89BA1C11-A0DF-4E26-91B8-06F9B54AD3A5}"/>
</file>

<file path=customXml/itemProps3.xml><?xml version="1.0" encoding="utf-8"?>
<ds:datastoreItem xmlns:ds="http://schemas.openxmlformats.org/officeDocument/2006/customXml" ds:itemID="{31F4F99F-7851-442A-876D-AA794A103F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MATTEO RAGNI</cp:lastModifiedBy>
  <cp:revision>3</cp:revision>
  <cp:lastPrinted>2023-09-26T06:32:00Z</cp:lastPrinted>
  <dcterms:created xsi:type="dcterms:W3CDTF">2023-09-06T09:16:00Z</dcterms:created>
  <dcterms:modified xsi:type="dcterms:W3CDTF">2023-09-26T06:33:00Z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  <property fmtid="{D5CDD505-2E9C-101B-9397-08002B2CF9AE}" pid="3" name="ContentTypeId">
    <vt:lpwstr>0x010100DD6E3DE977FA534A83166AE57E14F4DF</vt:lpwstr>
  </property>
</Properties>
</file>